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DA6A6D">
      <w:pPr>
        <w:pStyle w:val="2"/>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附件3</w:t>
      </w:r>
    </w:p>
    <w:p w14:paraId="7CF00669">
      <w:pPr>
        <w:pStyle w:val="2"/>
        <w:keepNext/>
        <w:keepLines/>
        <w:pageBreakBefore w:val="0"/>
        <w:widowControl w:val="0"/>
        <w:kinsoku/>
        <w:wordWrap/>
        <w:overflowPunct/>
        <w:topLinePunct w:val="0"/>
        <w:autoSpaceDE/>
        <w:autoSpaceDN/>
        <w:bidi w:val="0"/>
        <w:adjustRightInd w:val="0"/>
        <w:snapToGrid w:val="0"/>
        <w:spacing w:before="0" w:beforeLines="100" w:after="0" w:afterLines="10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用工单位审核勤工助学上岗登记</w:t>
      </w:r>
      <w:bookmarkStart w:id="0" w:name="_GoBack"/>
      <w:bookmarkEnd w:id="0"/>
    </w:p>
    <w:p w14:paraId="30B1ADC0">
      <w:pPr>
        <w:pStyle w:val="3"/>
        <w:jc w:val="center"/>
        <w:rPr>
          <w:rFonts w:hint="eastAsia" w:ascii="方正楷体_GB2312" w:hAnsi="方正楷体_GB2312" w:eastAsia="方正楷体_GB2312" w:cs="方正楷体_GB2312"/>
          <w:b w:val="0"/>
          <w:bCs w:val="0"/>
        </w:rPr>
      </w:pPr>
      <w:r>
        <w:rPr>
          <w:rFonts w:hint="eastAsia" w:ascii="方正楷体_GB2312" w:hAnsi="方正楷体_GB2312" w:eastAsia="方正楷体_GB2312" w:cs="方正楷体_GB2312"/>
          <w:b w:val="0"/>
          <w:bCs w:val="0"/>
        </w:rPr>
        <w:t>打开上岗申请审核</w:t>
      </w:r>
    </w:p>
    <w:p w14:paraId="3D7D5CB8">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在学工管理平台左侧菜单中依次点击 “勤工助学” → “上岗申请审核” 菜单项，即可进入上岗申请审核页面，如下图所示：</w:t>
      </w:r>
    </w:p>
    <w:p w14:paraId="7BA94857">
      <w:pPr>
        <w:pStyle w:val="4"/>
        <w:rPr>
          <w:rFonts w:hint="eastAsia" w:eastAsiaTheme="minorEastAsia"/>
          <w:lang w:eastAsia="zh-CN"/>
        </w:rPr>
      </w:pPr>
      <w:r>
        <w:rPr>
          <w:rFonts w:hint="eastAsia" w:eastAsiaTheme="minorEastAsia"/>
          <w:lang w:eastAsia="zh-CN"/>
        </w:rPr>
        <w:drawing>
          <wp:inline distT="0" distB="0" distL="114300" distR="114300">
            <wp:extent cx="5474970" cy="3138805"/>
            <wp:effectExtent l="0" t="0" r="11430" b="4445"/>
            <wp:docPr id="1" name="图片 1" descr="9ecccfd900fa88640747ecaa284abc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9ecccfd900fa88640747ecaa284abc28"/>
                    <pic:cNvPicPr>
                      <a:picLocks noChangeAspect="1"/>
                    </pic:cNvPicPr>
                  </pic:nvPicPr>
                  <pic:blipFill>
                    <a:blip r:embed="rId6"/>
                    <a:stretch>
                      <a:fillRect/>
                    </a:stretch>
                  </pic:blipFill>
                  <pic:spPr>
                    <a:xfrm>
                      <a:off x="0" y="0"/>
                      <a:ext cx="5474970" cy="3138805"/>
                    </a:xfrm>
                    <a:prstGeom prst="rect">
                      <a:avLst/>
                    </a:prstGeom>
                  </pic:spPr>
                </pic:pic>
              </a:graphicData>
            </a:graphic>
          </wp:inline>
        </w:drawing>
      </w:r>
    </w:p>
    <w:p w14:paraId="2F695809">
      <w:pPr>
        <w:pStyle w:val="3"/>
        <w:jc w:val="center"/>
        <w:rPr>
          <w:rFonts w:hint="eastAsia" w:eastAsiaTheme="minorEastAsia"/>
          <w:lang w:eastAsia="zh-CN"/>
        </w:rPr>
      </w:pPr>
      <w:r>
        <w:rPr>
          <w:rFonts w:hint="eastAsia" w:ascii="方正楷体_GB2312" w:hAnsi="方正楷体_GB2312" w:eastAsia="方正楷体_GB2312" w:cs="方正楷体_GB2312"/>
          <w:b w:val="0"/>
          <w:bCs w:val="0"/>
        </w:rPr>
        <w:t>第一步：审核所有待审核申请</w:t>
      </w:r>
    </w:p>
    <w:p w14:paraId="264E611E">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48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rPr>
        <w:t>点</w:t>
      </w:r>
      <w:r>
        <w:rPr>
          <w:rFonts w:hint="eastAsia" w:ascii="仿宋_GB2312" w:hAnsi="仿宋_GB2312" w:eastAsia="仿宋_GB2312" w:cs="仿宋_GB2312"/>
          <w:b w:val="0"/>
          <w:bCs w:val="0"/>
          <w:sz w:val="28"/>
          <w:szCs w:val="28"/>
        </w:rPr>
        <w:t>击要审核学生所在行的“审核”按钮，即可打开该学生的审核页面。</w:t>
      </w:r>
    </w:p>
    <w:p w14:paraId="247259AB">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审核页面会展示学生的基本信息以及学生填写的上岗登记申请表内容，页面底部提供</w:t>
      </w:r>
      <w:r>
        <w:rPr>
          <w:rFonts w:hint="eastAsia" w:ascii="仿宋_GB2312" w:hAnsi="仿宋_GB2312" w:eastAsia="仿宋_GB2312" w:cs="仿宋_GB2312"/>
          <w:b/>
          <w:bCs/>
          <w:sz w:val="28"/>
          <w:szCs w:val="28"/>
        </w:rPr>
        <w:t>通过</w:t>
      </w:r>
      <w:r>
        <w:rPr>
          <w:rFonts w:hint="eastAsia" w:ascii="仿宋_GB2312" w:hAnsi="仿宋_GB2312" w:eastAsia="仿宋_GB2312" w:cs="仿宋_GB2312"/>
          <w:b w:val="0"/>
          <w:bCs w:val="0"/>
          <w:sz w:val="28"/>
          <w:szCs w:val="28"/>
        </w:rPr>
        <w:t>、</w:t>
      </w:r>
      <w:r>
        <w:rPr>
          <w:rFonts w:hint="eastAsia" w:ascii="仿宋_GB2312" w:hAnsi="仿宋_GB2312" w:eastAsia="仿宋_GB2312" w:cs="仿宋_GB2312"/>
          <w:b/>
          <w:bCs/>
          <w:sz w:val="28"/>
          <w:szCs w:val="28"/>
        </w:rPr>
        <w:t>拒绝</w:t>
      </w:r>
      <w:r>
        <w:rPr>
          <w:rFonts w:hint="eastAsia" w:ascii="仿宋_GB2312" w:hAnsi="仿宋_GB2312" w:eastAsia="仿宋_GB2312" w:cs="仿宋_GB2312"/>
          <w:b w:val="0"/>
          <w:bCs w:val="0"/>
          <w:sz w:val="28"/>
          <w:szCs w:val="28"/>
        </w:rPr>
        <w:t>、</w:t>
      </w:r>
      <w:r>
        <w:rPr>
          <w:rFonts w:hint="eastAsia" w:ascii="仿宋_GB2312" w:hAnsi="仿宋_GB2312" w:eastAsia="仿宋_GB2312" w:cs="仿宋_GB2312"/>
          <w:b/>
          <w:bCs/>
          <w:sz w:val="28"/>
          <w:szCs w:val="28"/>
        </w:rPr>
        <w:t>驳回</w:t>
      </w:r>
      <w:r>
        <w:rPr>
          <w:rFonts w:hint="eastAsia" w:ascii="仿宋_GB2312" w:hAnsi="仿宋_GB2312" w:eastAsia="仿宋_GB2312" w:cs="仿宋_GB2312"/>
          <w:b w:val="0"/>
          <w:bCs w:val="0"/>
          <w:sz w:val="28"/>
          <w:szCs w:val="28"/>
        </w:rPr>
        <w:t>三个操作按钮。</w:t>
      </w:r>
    </w:p>
    <w:p w14:paraId="464B4B7A">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bCs/>
          <w:sz w:val="28"/>
          <w:szCs w:val="28"/>
        </w:rPr>
        <w:t>通过</w:t>
      </w:r>
      <w:r>
        <w:rPr>
          <w:rFonts w:hint="eastAsia" w:ascii="仿宋_GB2312" w:hAnsi="仿宋_GB2312" w:eastAsia="仿宋_GB2312" w:cs="仿宋_GB2312"/>
          <w:b w:val="0"/>
          <w:bCs w:val="0"/>
          <w:sz w:val="28"/>
          <w:szCs w:val="28"/>
        </w:rPr>
        <w:t>：表示同意学生的上岗登记申请。</w:t>
      </w:r>
    </w:p>
    <w:p w14:paraId="4039F119">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bCs/>
          <w:sz w:val="28"/>
          <w:szCs w:val="28"/>
        </w:rPr>
        <w:t>拒绝</w:t>
      </w:r>
      <w:r>
        <w:rPr>
          <w:rFonts w:hint="eastAsia" w:ascii="仿宋_GB2312" w:hAnsi="仿宋_GB2312" w:eastAsia="仿宋_GB2312" w:cs="仿宋_GB2312"/>
          <w:b w:val="0"/>
          <w:bCs w:val="0"/>
          <w:sz w:val="28"/>
          <w:szCs w:val="28"/>
        </w:rPr>
        <w:t>：用于老师认定该申请无效时使用，拒绝后学生本次申请结束。</w:t>
      </w:r>
    </w:p>
    <w:p w14:paraId="0ACB4D60">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bCs/>
          <w:sz w:val="28"/>
          <w:szCs w:val="28"/>
        </w:rPr>
        <w:t>驳回</w:t>
      </w:r>
      <w:r>
        <w:rPr>
          <w:rFonts w:hint="eastAsia" w:ascii="仿宋_GB2312" w:hAnsi="仿宋_GB2312" w:eastAsia="仿宋_GB2312" w:cs="仿宋_GB2312"/>
          <w:b w:val="0"/>
          <w:bCs w:val="0"/>
          <w:sz w:val="28"/>
          <w:szCs w:val="28"/>
        </w:rPr>
        <w:t>：用于申请本身有效，但所填信息不完善或有误，需要学生重新修改后再次提交时使用。</w:t>
      </w:r>
    </w:p>
    <w:p w14:paraId="2B4AEC7B">
      <w:pPr>
        <w:pStyle w:val="8"/>
        <w:numPr>
          <w:ilvl w:val="0"/>
          <w:numId w:val="0"/>
        </w:numPr>
        <w:rPr>
          <w:rFonts w:hint="eastAsia" w:ascii="仿宋_GB2312" w:hAnsi="仿宋_GB2312" w:eastAsia="仿宋_GB2312" w:cs="仿宋_GB2312"/>
          <w:lang w:eastAsia="zh-CN"/>
        </w:rPr>
      </w:pPr>
      <w:r>
        <w:rPr>
          <w:rFonts w:hint="eastAsia" w:ascii="仿宋_GB2312" w:hAnsi="仿宋_GB2312" w:eastAsia="仿宋_GB2312" w:cs="仿宋_GB2312"/>
          <w:lang w:eastAsia="zh-CN"/>
        </w:rPr>
        <w:drawing>
          <wp:inline distT="0" distB="0" distL="114300" distR="114300">
            <wp:extent cx="5481955" cy="3141980"/>
            <wp:effectExtent l="0" t="0" r="4445" b="1270"/>
            <wp:docPr id="3" name="图片 3" descr="a9a922c1f787a7104d8eef10fef853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a9a922c1f787a7104d8eef10fef8539b"/>
                    <pic:cNvPicPr>
                      <a:picLocks noChangeAspect="1"/>
                    </pic:cNvPicPr>
                  </pic:nvPicPr>
                  <pic:blipFill>
                    <a:blip r:embed="rId7"/>
                    <a:stretch>
                      <a:fillRect/>
                    </a:stretch>
                  </pic:blipFill>
                  <pic:spPr>
                    <a:xfrm>
                      <a:off x="0" y="0"/>
                      <a:ext cx="5481955" cy="3141980"/>
                    </a:xfrm>
                    <a:prstGeom prst="rect">
                      <a:avLst/>
                    </a:prstGeom>
                  </pic:spPr>
                </pic:pic>
              </a:graphicData>
            </a:graphic>
          </wp:inline>
        </w:drawing>
      </w:r>
    </w:p>
    <w:p w14:paraId="3D188418">
      <w:pPr>
        <w:pStyle w:val="3"/>
        <w:jc w:val="center"/>
        <w:rPr>
          <w:rFonts w:hint="eastAsia" w:ascii="方正楷体_GB2312" w:hAnsi="方正楷体_GB2312" w:eastAsia="方正楷体_GB2312" w:cs="方正楷体_GB2312"/>
          <w:b w:val="0"/>
          <w:bCs w:val="0"/>
        </w:rPr>
      </w:pPr>
      <w:r>
        <w:rPr>
          <w:rFonts w:hint="eastAsia" w:ascii="方正楷体_GB2312" w:hAnsi="方正楷体_GB2312" w:eastAsia="方正楷体_GB2312" w:cs="方正楷体_GB2312"/>
          <w:b w:val="0"/>
          <w:bCs w:val="0"/>
        </w:rPr>
        <w:t>第二步：将审核结果提交用工单位</w:t>
      </w:r>
    </w:p>
    <w:p w14:paraId="74C0F544">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所有申请审核完成后，需要将审核结果整体提交给</w:t>
      </w:r>
      <w:r>
        <w:rPr>
          <w:rFonts w:hint="eastAsia" w:ascii="仿宋_GB2312" w:hAnsi="仿宋_GB2312" w:eastAsia="仿宋_GB2312" w:cs="仿宋_GB2312"/>
          <w:b w:val="0"/>
          <w:bCs w:val="0"/>
          <w:sz w:val="28"/>
          <w:szCs w:val="28"/>
          <w:lang w:val="en-US" w:eastAsia="zh-CN"/>
        </w:rPr>
        <w:t>学生处</w:t>
      </w:r>
      <w:r>
        <w:rPr>
          <w:rFonts w:hint="eastAsia" w:ascii="仿宋_GB2312" w:hAnsi="仿宋_GB2312" w:eastAsia="仿宋_GB2312" w:cs="仿宋_GB2312"/>
          <w:b w:val="0"/>
          <w:bCs w:val="0"/>
          <w:sz w:val="28"/>
          <w:szCs w:val="28"/>
        </w:rPr>
        <w:t>，由</w:t>
      </w:r>
      <w:r>
        <w:rPr>
          <w:rFonts w:hint="eastAsia" w:ascii="仿宋_GB2312" w:hAnsi="仿宋_GB2312" w:eastAsia="仿宋_GB2312" w:cs="仿宋_GB2312"/>
          <w:b w:val="0"/>
          <w:bCs w:val="0"/>
          <w:sz w:val="28"/>
          <w:szCs w:val="28"/>
          <w:lang w:val="en-US" w:eastAsia="zh-CN"/>
        </w:rPr>
        <w:t>学生处</w:t>
      </w:r>
      <w:r>
        <w:rPr>
          <w:rFonts w:hint="eastAsia" w:ascii="仿宋_GB2312" w:hAnsi="仿宋_GB2312" w:eastAsia="仿宋_GB2312" w:cs="仿宋_GB2312"/>
          <w:b w:val="0"/>
          <w:bCs w:val="0"/>
          <w:sz w:val="28"/>
          <w:szCs w:val="28"/>
        </w:rPr>
        <w:t>用工单位继续审核。</w:t>
      </w:r>
    </w:p>
    <w:p w14:paraId="66ECEF7B">
      <w:pPr>
        <w:pStyle w:val="7"/>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操作方式为：将鼠标移至“工作流程”图中的“第2步”圆圈上，在弹出的提示框中点击“立即提交”按钮完成提交，如下图所示：</w:t>
      </w:r>
    </w:p>
    <w:p w14:paraId="69538A79">
      <w:pPr>
        <w:pStyle w:val="8"/>
        <w:numPr>
          <w:ilvl w:val="0"/>
          <w:numId w:val="0"/>
        </w:numPr>
        <w:rPr>
          <w:rFonts w:hint="eastAsia" w:ascii="仿宋_GB2312" w:hAnsi="仿宋_GB2312" w:eastAsia="仿宋_GB2312" w:cs="仿宋_GB2312"/>
          <w:lang w:eastAsia="zh-CN"/>
        </w:rPr>
      </w:pPr>
      <w:r>
        <w:rPr>
          <w:rFonts w:hint="eastAsia" w:ascii="仿宋_GB2312" w:hAnsi="仿宋_GB2312" w:eastAsia="仿宋_GB2312" w:cs="仿宋_GB2312"/>
        </w:rPr>
        <w:drawing>
          <wp:inline distT="0" distB="0" distL="114300" distR="114300">
            <wp:extent cx="5333365" cy="2799080"/>
            <wp:effectExtent l="0" t="0" r="635" b="1270"/>
            <wp:docPr id="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pic:cNvPicPr>
                      <a:picLocks noChangeAspect="1" noChangeArrowheads="1"/>
                    </pic:cNvPicPr>
                  </pic:nvPicPr>
                  <pic:blipFill>
                    <a:blip r:embed="rId8"/>
                    <a:stretch>
                      <a:fillRect/>
                    </a:stretch>
                  </pic:blipFill>
                  <pic:spPr>
                    <a:xfrm>
                      <a:off x="0" y="0"/>
                      <a:ext cx="5333365" cy="2799080"/>
                    </a:xfrm>
                    <a:prstGeom prst="rect">
                      <a:avLst/>
                    </a:prstGeom>
                    <a:noFill/>
                    <a:ln w="9525">
                      <a:noFill/>
                    </a:ln>
                  </pic:spPr>
                </pic:pic>
              </a:graphicData>
            </a:graphic>
          </wp:inline>
        </w:drawing>
      </w:r>
    </w:p>
    <w:p w14:paraId="4DC44926"/>
    <w:sectPr>
      <w:footnotePr>
        <w:numRestart w:val="eachSect"/>
      </w:footnotePr>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5E18C8F0-7901-4E8F-9F56-2A201C3BBA4B}"/>
  </w:font>
  <w:font w:name="方正楷体_GB2312">
    <w:panose1 w:val="02000000000000000000"/>
    <w:charset w:val="86"/>
    <w:family w:val="auto"/>
    <w:pitch w:val="default"/>
    <w:sig w:usb0="A00002BF" w:usb1="184F6CFA" w:usb2="00000012" w:usb3="00000000" w:csb0="00040001" w:csb1="00000000"/>
    <w:embedRegular r:id="rId2" w:fontKey="{26CFE312-B949-460B-BFFE-846EE212E445}"/>
  </w:font>
  <w:font w:name="仿宋_GB2312">
    <w:panose1 w:val="02010609030101010101"/>
    <w:charset w:val="86"/>
    <w:family w:val="auto"/>
    <w:pitch w:val="default"/>
    <w:sig w:usb0="00000001" w:usb1="080E0000" w:usb2="00000000" w:usb3="00000000" w:csb0="00040000" w:csb1="00000000"/>
    <w:embedRegular r:id="rId3" w:fontKey="{0AA3945C-9415-4CDA-B872-601F4B1DBC99}"/>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88" w:lineRule="auto"/>
      </w:pPr>
      <w:r>
        <w:separator/>
      </w:r>
    </w:p>
  </w:footnote>
  <w:footnote w:type="continuationSeparator" w:id="1">
    <w:p>
      <w:pPr>
        <w:spacing w:before="0" w:after="0" w:line="28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numRestart w:val="eachSect"/>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EB4623"/>
    <w:rsid w:val="02EB4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after="20" w:afterLines="20" w:line="288" w:lineRule="auto"/>
      <w:jc w:val="both"/>
    </w:pPr>
    <w:rPr>
      <w:rFonts w:asciiTheme="minorAscii" w:hAnsiTheme="minorAscii" w:eastAsiaTheme="minorEastAsia" w:cstheme="minorBidi"/>
      <w:kern w:val="2"/>
      <w:sz w:val="24"/>
      <w:szCs w:val="24"/>
      <w:lang w:val="en-US" w:eastAsia="zh-CN" w:bidi="ar-SA"/>
    </w:rPr>
  </w:style>
  <w:style w:type="paragraph" w:styleId="2">
    <w:name w:val="heading 1"/>
    <w:basedOn w:val="1"/>
    <w:next w:val="1"/>
    <w:qFormat/>
    <w:uiPriority w:val="0"/>
    <w:pPr>
      <w:keepNext/>
      <w:keepLines/>
      <w:adjustRightInd w:val="0"/>
      <w:snapToGrid w:val="0"/>
      <w:spacing w:beforeLines="0" w:beforeAutospacing="0" w:after="80" w:afterLines="80" w:afterAutospacing="0" w:line="288" w:lineRule="auto"/>
      <w:outlineLvl w:val="0"/>
    </w:pPr>
    <w:rPr>
      <w:b/>
      <w:bCs/>
      <w:kern w:val="44"/>
      <w:sz w:val="36"/>
      <w:szCs w:val="36"/>
    </w:rPr>
  </w:style>
  <w:style w:type="paragraph" w:styleId="3">
    <w:name w:val="heading 2"/>
    <w:basedOn w:val="1"/>
    <w:next w:val="1"/>
    <w:unhideWhenUsed/>
    <w:qFormat/>
    <w:uiPriority w:val="0"/>
    <w:pPr>
      <w:keepNext/>
      <w:keepLines/>
      <w:spacing w:before="120" w:beforeLines="120" w:beforeAutospacing="0" w:after="80" w:afterLines="80" w:afterAutospacing="0" w:line="288" w:lineRule="auto"/>
      <w:outlineLvl w:val="1"/>
    </w:pPr>
    <w:rPr>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Body Text"/>
    <w:basedOn w:val="1"/>
    <w:qFormat/>
    <w:uiPriority w:val="0"/>
    <w:pPr>
      <w:spacing w:after="120" w:afterLines="0" w:afterAutospacing="0"/>
    </w:pPr>
  </w:style>
  <w:style w:type="paragraph" w:customStyle="1" w:styleId="7">
    <w:name w:val="First Paragraph"/>
    <w:basedOn w:val="4"/>
    <w:next w:val="4"/>
    <w:qFormat/>
    <w:uiPriority w:val="0"/>
  </w:style>
  <w:style w:type="paragraph" w:customStyle="1" w:styleId="8">
    <w:name w:val="Compact"/>
    <w:basedOn w:val="4"/>
    <w:qFormat/>
    <w:uiPriority w:val="0"/>
    <w:pPr>
      <w:spacing w:before="36" w:after="36"/>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2026-04-23T10:15:00Z</dcterms:created>
  <dc:creator>麦瑞</dc:creator>
  <cp:lastModifiedBy>麦瑞</cp:lastModifiedBy>
  <dcterms:modified xsi:type="dcterms:W3CDTF">2026-04-23T10:18:50Z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4BDA8ADFAFE4460D940FA763272065CD_11</vt:lpwstr>
  </property>
  <property fmtid="{D5CDD505-2E9C-101B-9397-08002B2CF9AE}" pid="4" name="KSOTemplateDocerSaveRecord">
    <vt:lpwstr>eyJoZGlkIjoiNDQzNjAwYzkzZjA2Mzc4ZDk0YTY0Y2MxMjRlMDZjODEiLCJ1c2VySWQiOiIyNDI2MzQyOTYifQ==</vt:lpwstr>
  </property>
</Properties>
</file>